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3EB3" w:rsidRDefault="008D73C5">
      <w:r>
        <w:rPr>
          <w:noProof/>
        </w:rPr>
        <w:drawing>
          <wp:anchor distT="0" distB="0" distL="114300" distR="114300" simplePos="0" relativeHeight="251672576" behindDoc="0" locked="0" layoutInCell="1" allowOverlap="1">
            <wp:simplePos x="0" y="0"/>
            <wp:positionH relativeFrom="column">
              <wp:posOffset>-161925</wp:posOffset>
            </wp:positionH>
            <wp:positionV relativeFrom="paragraph">
              <wp:posOffset>111760</wp:posOffset>
            </wp:positionV>
            <wp:extent cx="6069965" cy="5655945"/>
            <wp:effectExtent l="0" t="0" r="6985" b="1905"/>
            <wp:wrapSquare wrapText="bothSides"/>
            <wp:docPr id="14" name="Picture 14"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26465.gif"/>
                    <pic:cNvPicPr/>
                  </pic:nvPicPr>
                  <pic:blipFill>
                    <a:blip r:embed="rId5">
                      <a:extLst>
                        <a:ext uri="{28A0092B-C50C-407E-A947-70E740481C1C}">
                          <a14:useLocalDpi xmlns:a14="http://schemas.microsoft.com/office/drawing/2010/main" val="0"/>
                        </a:ext>
                      </a:extLst>
                    </a:blip>
                    <a:stretch>
                      <a:fillRect/>
                    </a:stretch>
                  </pic:blipFill>
                  <pic:spPr>
                    <a:xfrm>
                      <a:off x="0" y="0"/>
                      <a:ext cx="6069965" cy="5655945"/>
                    </a:xfrm>
                    <a:prstGeom prst="rect">
                      <a:avLst/>
                    </a:prstGeom>
                  </pic:spPr>
                </pic:pic>
              </a:graphicData>
            </a:graphic>
            <wp14:sizeRelH relativeFrom="margin">
              <wp14:pctWidth>0</wp14:pctWidth>
            </wp14:sizeRelH>
            <wp14:sizeRelV relativeFrom="margin">
              <wp14:pctHeight>0</wp14:pctHeight>
            </wp14:sizeRelV>
          </wp:anchor>
        </w:drawing>
      </w:r>
      <w:r w:rsidR="008856B3">
        <w:rPr>
          <w:noProof/>
        </w:rPr>
        <mc:AlternateContent>
          <mc:Choice Requires="wps">
            <w:drawing>
              <wp:anchor distT="0" distB="0" distL="114300" distR="114300" simplePos="0" relativeHeight="251660288" behindDoc="0" locked="0" layoutInCell="1" allowOverlap="1" wp14:anchorId="0D994347" wp14:editId="4BB6B6E3">
                <wp:simplePos x="0" y="0"/>
                <wp:positionH relativeFrom="margin">
                  <wp:posOffset>-180975</wp:posOffset>
                </wp:positionH>
                <wp:positionV relativeFrom="paragraph">
                  <wp:posOffset>6068695</wp:posOffset>
                </wp:positionV>
                <wp:extent cx="1828800" cy="530225"/>
                <wp:effectExtent l="0" t="0" r="20320" b="22225"/>
                <wp:wrapSquare wrapText="bothSides"/>
                <wp:docPr id="2" name="Text Box 2"/>
                <wp:cNvGraphicFramePr/>
                <a:graphic xmlns:a="http://schemas.openxmlformats.org/drawingml/2006/main">
                  <a:graphicData uri="http://schemas.microsoft.com/office/word/2010/wordprocessingShape">
                    <wps:wsp>
                      <wps:cNvSpPr txBox="1"/>
                      <wps:spPr>
                        <a:xfrm>
                          <a:off x="0" y="0"/>
                          <a:ext cx="1828800" cy="530225"/>
                        </a:xfrm>
                        <a:prstGeom prst="rect">
                          <a:avLst/>
                        </a:prstGeom>
                        <a:ln/>
                      </wps:spPr>
                      <wps:style>
                        <a:lnRef idx="1">
                          <a:schemeClr val="accent5"/>
                        </a:lnRef>
                        <a:fillRef idx="2">
                          <a:schemeClr val="accent5"/>
                        </a:fillRef>
                        <a:effectRef idx="1">
                          <a:schemeClr val="accent5"/>
                        </a:effectRef>
                        <a:fontRef idx="minor">
                          <a:schemeClr val="dk1"/>
                        </a:fontRef>
                      </wps:style>
                      <wps:txbx>
                        <w:txbxContent>
                          <w:p w:rsidR="00DE41A8" w:rsidRPr="00DE41A8" w:rsidRDefault="00DE41A8">
                            <w:pPr>
                              <w:rPr>
                                <w:sz w:val="28"/>
                                <w:szCs w:val="28"/>
                              </w:rPr>
                            </w:pPr>
                            <w:r w:rsidRPr="00DE41A8">
                              <w:rPr>
                                <w:sz w:val="28"/>
                                <w:szCs w:val="28"/>
                              </w:rPr>
                              <w:t>El feto recibe de su madre sangre rica en oxígeno y nutrientes provenientes de la placenta a través de la vena umbilical.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D994347" id="_x0000_t202" coordsize="21600,21600" o:spt="202" path="m,l,21600r21600,l21600,xe">
                <v:stroke joinstyle="miter"/>
                <v:path gradientshapeok="t" o:connecttype="rect"/>
              </v:shapetype>
              <v:shape id="Text Box 2" o:spid="_x0000_s1026" type="#_x0000_t202" style="position:absolute;margin-left:-14.25pt;margin-top:477.85pt;width:2in;height:41.75pt;z-index:251660288;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" fillcolor="#91bce3 [2168]" strokecolor="#5b9bd5 [3208]" strokeweight=".5pt">
                <v:fill color2="#7aaddd [2616]" rotate="t" colors="0 #b1cbe9;.5 #a3c1e5;1 #92b9e4" focus="100%" type="gradient">
                  <o:fill v:ext="view" type="gradientUnscaled"/>
                </v:fill>
                <v:textbox>
                  <w:txbxContent>
                    <w:p w:rsidR="00DE41A8" w:rsidRPr="00DE41A8" w:rsidRDefault="00DE41A8">
                      <w:pPr>
                        <w:rPr>
                          <w:sz w:val="28"/>
                          <w:szCs w:val="28"/>
                        </w:rPr>
                      </w:pPr>
                      <w:r w:rsidRPr="00DE41A8">
                        <w:rPr>
                          <w:sz w:val="28"/>
                          <w:szCs w:val="28"/>
                        </w:rPr>
                        <w:t>El feto recibe de su madre sangre rica en oxígeno y nutrientes provenientes de la placenta a través de la vena umbilical.</w:t>
                      </w:r>
                    </w:p>
                  </w:txbxContent>
                </v:textbox>
                <w10:wrap type="square" anchorx="margin"/>
              </v:shape>
            </w:pict>
          </mc:Fallback>
        </mc:AlternateContent>
      </w:r>
    </w:p>
    <w:p w:rsidR="00843EB3" w:rsidRDefault="008856B3">
      <w:r>
        <w:rPr>
          <w:noProof/>
        </w:rPr>
        <mc:AlternateContent>
          <mc:Choice Requires="wps">
            <w:drawing>
              <wp:anchor distT="0" distB="0" distL="114300" distR="114300" simplePos="0" relativeHeight="251662336" behindDoc="0" locked="0" layoutInCell="1" allowOverlap="1">
                <wp:simplePos x="0" y="0"/>
                <wp:positionH relativeFrom="column">
                  <wp:posOffset>2339763</wp:posOffset>
                </wp:positionH>
                <wp:positionV relativeFrom="paragraph">
                  <wp:posOffset>629214</wp:posOffset>
                </wp:positionV>
                <wp:extent cx="270933" cy="327377"/>
                <wp:effectExtent l="19050" t="0" r="15240" b="34925"/>
                <wp:wrapNone/>
                <wp:docPr id="4" name="Arrow: Down 4"/>
                <wp:cNvGraphicFramePr/>
                <a:graphic xmlns:a="http://schemas.openxmlformats.org/drawingml/2006/main">
                  <a:graphicData uri="http://schemas.microsoft.com/office/word/2010/wordprocessingShape">
                    <wps:wsp>
                      <wps:cNvSpPr/>
                      <wps:spPr>
                        <a:xfrm>
                          <a:off x="0" y="0"/>
                          <a:ext cx="270933" cy="327377"/>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C426FAF"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4" o:spid="_x0000_s1026" type="#_x0000_t67" style="position:absolute;margin-left:184.25pt;margin-top:49.55pt;width:21.35pt;height:25.8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" adj="12662" fillcolor="#4472c4 [3204]" strokecolor="#1f3763 [1604]" strokeweight="1pt"/>
            </w:pict>
          </mc:Fallback>
        </mc:AlternateContent>
      </w:r>
    </w:p>
    <w:p w:rsidR="00DE41A8" w:rsidRDefault="008856B3">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203835</wp:posOffset>
                </wp:positionV>
                <wp:extent cx="5881370" cy="993070"/>
                <wp:effectExtent l="0" t="0" r="24130" b="17145"/>
                <wp:wrapNone/>
                <wp:docPr id="3" name="Text Box 3"/>
                <wp:cNvGraphicFramePr/>
                <a:graphic xmlns:a="http://schemas.openxmlformats.org/drawingml/2006/main">
                  <a:graphicData uri="http://schemas.microsoft.com/office/word/2010/wordprocessingShape">
                    <wps:wsp>
                      <wps:cNvSpPr txBox="1"/>
                      <wps:spPr>
                        <a:xfrm>
                          <a:off x="0" y="0"/>
                          <a:ext cx="5881370" cy="993070"/>
                        </a:xfrm>
                        <a:prstGeom prst="rect">
                          <a:avLst/>
                        </a:prstGeom>
                        <a:solidFill>
                          <a:srgbClr val="92D050"/>
                        </a:solidFill>
                        <a:ln w="6350">
                          <a:solidFill>
                            <a:prstClr val="black"/>
                          </a:solidFill>
                        </a:ln>
                      </wps:spPr>
                      <wps:txbx>
                        <w:txbxContent>
                          <w:p w:rsidR="00DE41A8" w:rsidRPr="00DE41A8" w:rsidRDefault="00DE41A8" w:rsidP="00DE41A8">
                            <w:pPr>
                              <w:rPr>
                                <w:sz w:val="28"/>
                                <w:szCs w:val="28"/>
                              </w:rPr>
                            </w:pPr>
                            <w:r w:rsidRPr="00DE41A8">
                              <w:rPr>
                                <w:sz w:val="28"/>
                                <w:szCs w:val="28"/>
                              </w:rPr>
                              <w:t>La parte de la sangre recibida pasa a través de las sinusoides hepáticas, mientras que la mayoría de la sangre que entra pasa a través del conducto venoso directamente en la vena cava inferior.</w:t>
                            </w:r>
                          </w:p>
                          <w:p w:rsidR="00DE41A8" w:rsidRDefault="00DE41A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 o:spid="_x0000_s1027" type="#_x0000_t202" style="position:absolute;margin-left:0;margin-top:16.05pt;width:463.1pt;height:78.2pt;z-index:25166131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" fillcolor="#92d050" strokeweight=".5pt">
                <v:textbox>
                  <w:txbxContent>
                    <w:p w:rsidR="00DE41A8" w:rsidRPr="00DE41A8" w:rsidRDefault="00DE41A8" w:rsidP="00DE41A8">
                      <w:pPr>
                        <w:rPr>
                          <w:sz w:val="28"/>
                          <w:szCs w:val="28"/>
                        </w:rPr>
                      </w:pPr>
                      <w:r w:rsidRPr="00DE41A8">
                        <w:rPr>
                          <w:sz w:val="28"/>
                          <w:szCs w:val="28"/>
                        </w:rPr>
                        <w:t>La parte de la sangre recibida pasa a través de las sinusoides hepáticas, mientras que la mayoría de la sangre que entra pasa a través del conducto venoso directamente en la vena cava inferior.</w:t>
                      </w:r>
                    </w:p>
                    <w:p w:rsidR="00DE41A8" w:rsidRDefault="00DE41A8"/>
                  </w:txbxContent>
                </v:textbox>
                <w10:wrap anchorx="margin"/>
              </v:shape>
            </w:pict>
          </mc:Fallback>
        </mc:AlternateContent>
      </w:r>
    </w:p>
    <w:p w:rsidR="00DE41A8" w:rsidRDefault="00DE41A8"/>
    <w:p w:rsidR="00DE41A8" w:rsidRDefault="00DE41A8"/>
    <w:p w:rsidR="00DE41A8" w:rsidRDefault="00DE41A8"/>
    <w:p w:rsidR="00DE41A8" w:rsidRDefault="008856B3">
      <w:r>
        <w:rPr>
          <w:noProof/>
        </w:rPr>
        <w:lastRenderedPageBreak/>
        <mc:AlternateContent>
          <mc:Choice Requires="wps">
            <w:drawing>
              <wp:anchor distT="0" distB="0" distL="114300" distR="114300" simplePos="0" relativeHeight="251665408" behindDoc="0" locked="0" layoutInCell="1" allowOverlap="1">
                <wp:simplePos x="0" y="0"/>
                <wp:positionH relativeFrom="column">
                  <wp:posOffset>2497878</wp:posOffset>
                </wp:positionH>
                <wp:positionV relativeFrom="paragraph">
                  <wp:posOffset>-212</wp:posOffset>
                </wp:positionV>
                <wp:extent cx="259645" cy="349955"/>
                <wp:effectExtent l="19050" t="0" r="26670" b="31115"/>
                <wp:wrapNone/>
                <wp:docPr id="7" name="Arrow: Down 7"/>
                <wp:cNvGraphicFramePr/>
                <a:graphic xmlns:a="http://schemas.openxmlformats.org/drawingml/2006/main">
                  <a:graphicData uri="http://schemas.microsoft.com/office/word/2010/wordprocessingShape">
                    <wps:wsp>
                      <wps:cNvSpPr/>
                      <wps:spPr>
                        <a:xfrm>
                          <a:off x="0" y="0"/>
                          <a:ext cx="259645" cy="34995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91D2B64" id="Arrow: Down 7" o:spid="_x0000_s1026" type="#_x0000_t67" style="position:absolute;margin-left:196.7pt;margin-top:0;width:20.45pt;height:27.5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" adj="13587" fillcolor="#4472c4 [3204]" strokecolor="#1f3763 [1604]" strokeweight="1pt"/>
            </w:pict>
          </mc:Fallback>
        </mc:AlternateContent>
      </w:r>
      <w:r w:rsidR="00DE41A8">
        <w:rPr>
          <w:noProof/>
        </w:rPr>
        <mc:AlternateContent>
          <mc:Choice Requires="wps">
            <w:drawing>
              <wp:anchor distT="0" distB="0" distL="114300" distR="114300" simplePos="0" relativeHeight="251664384" behindDoc="0" locked="0" layoutInCell="1" allowOverlap="1" wp14:anchorId="17EE4198" wp14:editId="2A5718E5">
                <wp:simplePos x="0" y="0"/>
                <wp:positionH relativeFrom="margin">
                  <wp:posOffset>59690</wp:posOffset>
                </wp:positionH>
                <wp:positionV relativeFrom="paragraph">
                  <wp:posOffset>348615</wp:posOffset>
                </wp:positionV>
                <wp:extent cx="5550535" cy="1106170"/>
                <wp:effectExtent l="0" t="0" r="12065" b="17780"/>
                <wp:wrapSquare wrapText="bothSides"/>
                <wp:docPr id="5" name="Text Box 5"/>
                <wp:cNvGraphicFramePr/>
                <a:graphic xmlns:a="http://schemas.openxmlformats.org/drawingml/2006/main">
                  <a:graphicData uri="http://schemas.microsoft.com/office/word/2010/wordprocessingShape">
                    <wps:wsp>
                      <wps:cNvSpPr txBox="1"/>
                      <wps:spPr>
                        <a:xfrm>
                          <a:off x="0" y="0"/>
                          <a:ext cx="5550535" cy="1106170"/>
                        </a:xfrm>
                        <a:prstGeom prst="rect">
                          <a:avLst/>
                        </a:prstGeom>
                        <a:ln/>
                      </wps:spPr>
                      <wps:style>
                        <a:lnRef idx="1">
                          <a:schemeClr val="accent3"/>
                        </a:lnRef>
                        <a:fillRef idx="2">
                          <a:schemeClr val="accent3"/>
                        </a:fillRef>
                        <a:effectRef idx="1">
                          <a:schemeClr val="accent3"/>
                        </a:effectRef>
                        <a:fontRef idx="minor">
                          <a:schemeClr val="dk1"/>
                        </a:fontRef>
                      </wps:style>
                      <wps:txbx>
                        <w:txbxContent>
                          <w:p w:rsidR="00DE41A8" w:rsidRPr="00DE41A8" w:rsidRDefault="00DE41A8">
                            <w:pPr>
                              <w:rPr>
                                <w:sz w:val="28"/>
                                <w:szCs w:val="28"/>
                              </w:rPr>
                            </w:pPr>
                            <w:r w:rsidRPr="00DE41A8">
                              <w:rPr>
                                <w:sz w:val="28"/>
                                <w:szCs w:val="28"/>
                              </w:rPr>
                              <w:t>En la vena cava inferior, la sangre rica en oxígeno de la placenta se mezcla con la sangre de las porciones caudales del feto. La corriente mezclada de la sangre entra en la aurícula derecha y cruza la membrana interauricular a través del agujero oval en la aurícula izquierda.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EE4198" id="Text Box 5" o:spid="_x0000_s1028" type="#_x0000_t202" style="position:absolute;margin-left:4.7pt;margin-top:27.45pt;width:437.05pt;height:87.1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" fillcolor="#c3c3c3 [2166]" strokecolor="#a5a5a5 [3206]" strokeweight=".5pt">
                <v:fill color2="#b6b6b6 [2614]" rotate="t" colors="0 #d2d2d2;.5 #c8c8c8;1 silver" focus="100%" type="gradient">
                  <o:fill v:ext="view" type="gradientUnscaled"/>
                </v:fill>
                <v:textbox>
                  <w:txbxContent>
                    <w:p w:rsidR="00DE41A8" w:rsidRPr="00DE41A8" w:rsidRDefault="00DE41A8">
                      <w:pPr>
                        <w:rPr>
                          <w:sz w:val="28"/>
                          <w:szCs w:val="28"/>
                        </w:rPr>
                      </w:pPr>
                      <w:r w:rsidRPr="00DE41A8">
                        <w:rPr>
                          <w:sz w:val="28"/>
                          <w:szCs w:val="28"/>
                        </w:rPr>
                        <w:t>En la vena cava inferior, la sangre rica en oxígeno de la placenta se mezcla con la sangre de las porciones caudales del feto. La corriente mezclada de la sangre entra en la aurícula derecha y cruza la membrana interauricular a través del agujero oval en la aurícula izquierda.</w:t>
                      </w:r>
                    </w:p>
                  </w:txbxContent>
                </v:textbox>
                <w10:wrap type="square" anchorx="margin"/>
              </v:shape>
            </w:pict>
          </mc:Fallback>
        </mc:AlternateContent>
      </w:r>
    </w:p>
    <w:p w:rsidR="00DE41A8" w:rsidRDefault="008856B3" w:rsidP="00843EB3">
      <w:r>
        <w:rPr>
          <w:noProof/>
        </w:rPr>
        <mc:AlternateContent>
          <mc:Choice Requires="wps">
            <w:drawing>
              <wp:anchor distT="0" distB="0" distL="114300" distR="114300" simplePos="0" relativeHeight="251669504" behindDoc="0" locked="0" layoutInCell="1" allowOverlap="1">
                <wp:simplePos x="0" y="0"/>
                <wp:positionH relativeFrom="column">
                  <wp:posOffset>2456533</wp:posOffset>
                </wp:positionH>
                <wp:positionV relativeFrom="paragraph">
                  <wp:posOffset>1192318</wp:posOffset>
                </wp:positionV>
                <wp:extent cx="229305" cy="338666"/>
                <wp:effectExtent l="19050" t="0" r="18415" b="42545"/>
                <wp:wrapNone/>
                <wp:docPr id="11" name="Arrow: Down 11"/>
                <wp:cNvGraphicFramePr/>
                <a:graphic xmlns:a="http://schemas.openxmlformats.org/drawingml/2006/main">
                  <a:graphicData uri="http://schemas.microsoft.com/office/word/2010/wordprocessingShape">
                    <wps:wsp>
                      <wps:cNvSpPr/>
                      <wps:spPr>
                        <a:xfrm>
                          <a:off x="0" y="0"/>
                          <a:ext cx="229305" cy="338666"/>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D75BD4" id="Arrow: Down 11" o:spid="_x0000_s1026" type="#_x0000_t67" style="position:absolute;margin-left:193.45pt;margin-top:93.9pt;width:18.05pt;height:26.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" adj="14288" fillcolor="#4472c4 [3204]" strokecolor="#1f3763 [1604]" strokeweight="1pt"/>
            </w:pict>
          </mc:Fallback>
        </mc:AlternateContent>
      </w:r>
    </w:p>
    <w:p w:rsidR="001F1A76" w:rsidRDefault="001F1A76" w:rsidP="00843EB3">
      <w:r>
        <w:rPr>
          <w:noProof/>
        </w:rPr>
        <mc:AlternateContent>
          <mc:Choice Requires="wps">
            <w:drawing>
              <wp:anchor distT="0" distB="0" distL="114300" distR="114300" simplePos="0" relativeHeight="251666432" behindDoc="0" locked="0" layoutInCell="1" allowOverlap="1">
                <wp:simplePos x="0" y="0"/>
                <wp:positionH relativeFrom="margin">
                  <wp:align>left</wp:align>
                </wp:positionH>
                <wp:positionV relativeFrom="paragraph">
                  <wp:posOffset>124178</wp:posOffset>
                </wp:positionV>
                <wp:extent cx="5576711" cy="778933"/>
                <wp:effectExtent l="0" t="0" r="24130" b="21590"/>
                <wp:wrapNone/>
                <wp:docPr id="8" name="Text Box 8"/>
                <wp:cNvGraphicFramePr/>
                <a:graphic xmlns:a="http://schemas.openxmlformats.org/drawingml/2006/main">
                  <a:graphicData uri="http://schemas.microsoft.com/office/word/2010/wordprocessingShape">
                    <wps:wsp>
                      <wps:cNvSpPr txBox="1"/>
                      <wps:spPr>
                        <a:xfrm>
                          <a:off x="0" y="0"/>
                          <a:ext cx="5576711" cy="778933"/>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1F1A76" w:rsidRPr="001F1A76" w:rsidRDefault="001F1A76">
                            <w:pPr>
                              <w:rPr>
                                <w:sz w:val="28"/>
                                <w:szCs w:val="28"/>
                              </w:rPr>
                            </w:pPr>
                            <w:r w:rsidRPr="001F1A76">
                              <w:rPr>
                                <w:sz w:val="28"/>
                                <w:szCs w:val="28"/>
                              </w:rPr>
                              <w:t>En la aurícula izquierda, la sangre se mezcla otra vez con sangre pobremente oxigenada de las venas pulmonares y después pasa a través del ventrículo izquierdo a la aorta.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 o:spid="_x0000_s1029" type="#_x0000_t202" style="position:absolute;margin-left:0;margin-top:9.8pt;width:439.1pt;height:61.35pt;z-index:25166643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" fillcolor="#f3a875 [2165]" strokecolor="#ed7d31 [3205]" strokeweight=".5pt">
                <v:fill color2="#f09558 [2613]" rotate="t" colors="0 #f7bda4;.5 #f5b195;1 #f8a581" focus="100%" type="gradient">
                  <o:fill v:ext="view" type="gradientUnscaled"/>
                </v:fill>
                <v:textbox>
                  <w:txbxContent>
                    <w:p w:rsidR="001F1A76" w:rsidRPr="001F1A76" w:rsidRDefault="001F1A76">
                      <w:pPr>
                        <w:rPr>
                          <w:sz w:val="28"/>
                          <w:szCs w:val="28"/>
                        </w:rPr>
                      </w:pPr>
                      <w:r w:rsidRPr="001F1A76">
                        <w:rPr>
                          <w:sz w:val="28"/>
                          <w:szCs w:val="28"/>
                        </w:rPr>
                        <w:t>En la aurícula izquierda, la sangre se mezcla otra vez con sangre pobremente oxigenada de las venas pulmonares y después pasa a través del ventrículo izquierdo a la aorta.</w:t>
                      </w:r>
                    </w:p>
                  </w:txbxContent>
                </v:textbox>
                <w10:wrap anchorx="margin"/>
              </v:shape>
            </w:pict>
          </mc:Fallback>
        </mc:AlternateContent>
      </w:r>
    </w:p>
    <w:p w:rsidR="001F1A76" w:rsidRDefault="001F1A76" w:rsidP="00843EB3"/>
    <w:p w:rsidR="001F1A76" w:rsidRDefault="001F1A76" w:rsidP="00843EB3"/>
    <w:p w:rsidR="001F1A76" w:rsidRDefault="008856B3" w:rsidP="00843EB3">
      <w:r>
        <w:rPr>
          <w:noProof/>
        </w:rPr>
        <mc:AlternateContent>
          <mc:Choice Requires="wps">
            <w:drawing>
              <wp:anchor distT="0" distB="0" distL="114300" distR="114300" simplePos="0" relativeHeight="251670528" behindDoc="0" locked="0" layoutInCell="1" allowOverlap="1">
                <wp:simplePos x="0" y="0"/>
                <wp:positionH relativeFrom="column">
                  <wp:posOffset>2487154</wp:posOffset>
                </wp:positionH>
                <wp:positionV relativeFrom="paragraph">
                  <wp:posOffset>93839</wp:posOffset>
                </wp:positionV>
                <wp:extent cx="293511" cy="316089"/>
                <wp:effectExtent l="19050" t="0" r="11430" b="46355"/>
                <wp:wrapNone/>
                <wp:docPr id="12" name="Arrow: Down 12"/>
                <wp:cNvGraphicFramePr/>
                <a:graphic xmlns:a="http://schemas.openxmlformats.org/drawingml/2006/main">
                  <a:graphicData uri="http://schemas.microsoft.com/office/word/2010/wordprocessingShape">
                    <wps:wsp>
                      <wps:cNvSpPr/>
                      <wps:spPr>
                        <a:xfrm>
                          <a:off x="0" y="0"/>
                          <a:ext cx="293511" cy="316089"/>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9AA0C44" id="Arrow: Down 12" o:spid="_x0000_s1026" type="#_x0000_t67" style="position:absolute;margin-left:195.85pt;margin-top:7.4pt;width:23.1pt;height:24.9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" adj="11571" fillcolor="#4472c4 [3204]" strokecolor="#1f3763 [1604]" strokeweight="1pt"/>
            </w:pict>
          </mc:Fallback>
        </mc:AlternateContent>
      </w:r>
    </w:p>
    <w:p w:rsidR="001F1A76" w:rsidRDefault="001F1A76" w:rsidP="00843EB3">
      <w:r>
        <w:rPr>
          <w:noProof/>
        </w:rPr>
        <mc:AlternateContent>
          <mc:Choice Requires="wps">
            <w:drawing>
              <wp:anchor distT="0" distB="0" distL="114300" distR="114300" simplePos="0" relativeHeight="251667456" behindDoc="0" locked="0" layoutInCell="1" allowOverlap="1">
                <wp:simplePos x="0" y="0"/>
                <wp:positionH relativeFrom="margin">
                  <wp:align>left</wp:align>
                </wp:positionH>
                <wp:positionV relativeFrom="paragraph">
                  <wp:posOffset>214913</wp:posOffset>
                </wp:positionV>
                <wp:extent cx="5633085" cy="880533"/>
                <wp:effectExtent l="0" t="0" r="24765" b="15240"/>
                <wp:wrapNone/>
                <wp:docPr id="9" name="Text Box 9"/>
                <wp:cNvGraphicFramePr/>
                <a:graphic xmlns:a="http://schemas.openxmlformats.org/drawingml/2006/main">
                  <a:graphicData uri="http://schemas.microsoft.com/office/word/2010/wordprocessingShape">
                    <wps:wsp>
                      <wps:cNvSpPr txBox="1"/>
                      <wps:spPr>
                        <a:xfrm>
                          <a:off x="0" y="0"/>
                          <a:ext cx="5633085" cy="880533"/>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1F1A76" w:rsidRPr="001F1A76" w:rsidRDefault="001F1A76" w:rsidP="001F1A76">
                            <w:pPr>
                              <w:rPr>
                                <w:sz w:val="28"/>
                                <w:szCs w:val="28"/>
                              </w:rPr>
                            </w:pPr>
                            <w:r w:rsidRPr="001F1A76">
                              <w:rPr>
                                <w:sz w:val="28"/>
                                <w:szCs w:val="28"/>
                              </w:rPr>
                              <w:t>La sangre de la vena cava superior y una pequeña cantidad de sangre de la vena cava inferior es desviada en la arteria pulmonar, donde la sangre se desvía en la aorta torácica descendente a través del conducto arterial.</w:t>
                            </w:r>
                          </w:p>
                          <w:p w:rsidR="001F1A76" w:rsidRDefault="001F1A7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 o:spid="_x0000_s1030" type="#_x0000_t202" style="position:absolute;margin-left:0;margin-top:16.9pt;width:443.55pt;height:69.35pt;z-index:25166745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" fillcolor="#ffd555 [2167]" strokecolor="#ffc000 [3207]" strokeweight=".5pt">
                <v:fill color2="#ffcc31 [2615]" rotate="t" colors="0 #ffdd9c;.5 #ffd78e;1 #ffd479" focus="100%" type="gradient">
                  <o:fill v:ext="view" type="gradientUnscaled"/>
                </v:fill>
                <v:textbox>
                  <w:txbxContent>
                    <w:p w:rsidR="001F1A76" w:rsidRPr="001F1A76" w:rsidRDefault="001F1A76" w:rsidP="001F1A76">
                      <w:pPr>
                        <w:rPr>
                          <w:sz w:val="28"/>
                          <w:szCs w:val="28"/>
                        </w:rPr>
                      </w:pPr>
                      <w:r w:rsidRPr="001F1A76">
                        <w:rPr>
                          <w:sz w:val="28"/>
                          <w:szCs w:val="28"/>
                        </w:rPr>
                        <w:t>La sangre de la vena cava superior y una pequeña cantidad de sangre de la vena cava inferior es desviada en la arteria pulmonar, donde la sangre se desvía en la aorta torácica descendente a través del conducto arterial.</w:t>
                      </w:r>
                    </w:p>
                    <w:p w:rsidR="001F1A76" w:rsidRDefault="001F1A76"/>
                  </w:txbxContent>
                </v:textbox>
                <w10:wrap anchorx="margin"/>
              </v:shape>
            </w:pict>
          </mc:Fallback>
        </mc:AlternateContent>
      </w:r>
    </w:p>
    <w:p w:rsidR="00843EB3" w:rsidRDefault="008D73C5">
      <w:r>
        <w:rPr>
          <w:noProof/>
        </w:rPr>
        <mc:AlternateContent>
          <mc:Choice Requires="wps">
            <w:drawing>
              <wp:anchor distT="0" distB="0" distL="114300" distR="114300" simplePos="0" relativeHeight="251673600" behindDoc="0" locked="0" layoutInCell="1" allowOverlap="1">
                <wp:simplePos x="0" y="0"/>
                <wp:positionH relativeFrom="column">
                  <wp:posOffset>116486</wp:posOffset>
                </wp:positionH>
                <wp:positionV relativeFrom="paragraph">
                  <wp:posOffset>3033183</wp:posOffset>
                </wp:positionV>
                <wp:extent cx="5113867" cy="790223"/>
                <wp:effectExtent l="0" t="0" r="10795" b="10160"/>
                <wp:wrapNone/>
                <wp:docPr id="1" name="Text Box 1"/>
                <wp:cNvGraphicFramePr/>
                <a:graphic xmlns:a="http://schemas.openxmlformats.org/drawingml/2006/main">
                  <a:graphicData uri="http://schemas.microsoft.com/office/word/2010/wordprocessingShape">
                    <wps:wsp>
                      <wps:cNvSpPr txBox="1"/>
                      <wps:spPr>
                        <a:xfrm>
                          <a:off x="0" y="0"/>
                          <a:ext cx="5113867" cy="790223"/>
                        </a:xfrm>
                        <a:prstGeom prst="rect">
                          <a:avLst/>
                        </a:prstGeom>
                        <a:solidFill>
                          <a:schemeClr val="lt1"/>
                        </a:solidFill>
                        <a:ln w="6350">
                          <a:solidFill>
                            <a:prstClr val="black"/>
                          </a:solidFill>
                        </a:ln>
                      </wps:spPr>
                      <wps:txbx>
                        <w:txbxContent>
                          <w:p w:rsidR="008D73C5" w:rsidRPr="007E21E5" w:rsidRDefault="008D73C5">
                            <w:pPr>
                              <w:rPr>
                                <w:sz w:val="28"/>
                                <w:szCs w:val="28"/>
                                <w:lang w:val="es-ES"/>
                              </w:rPr>
                            </w:pPr>
                            <w:r w:rsidRPr="007E21E5">
                              <w:rPr>
                                <w:sz w:val="28"/>
                                <w:szCs w:val="28"/>
                                <w:lang w:val="es-ES"/>
                              </w:rPr>
                              <w:t>Referencias</w:t>
                            </w:r>
                          </w:p>
                          <w:p w:rsidR="008D73C5" w:rsidRPr="007E21E5" w:rsidRDefault="007E21E5">
                            <w:pPr>
                              <w:rPr>
                                <w:sz w:val="28"/>
                                <w:szCs w:val="28"/>
                                <w:lang w:val="es-ES"/>
                              </w:rPr>
                            </w:pPr>
                            <w:r w:rsidRPr="007E21E5">
                              <w:rPr>
                                <w:sz w:val="28"/>
                                <w:szCs w:val="28"/>
                                <w:lang w:val="es-ES"/>
                              </w:rPr>
                              <w:t>Acevedo, S, Espino S. (2008). Perinatol Reprod Hum.Medigraphic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31" type="#_x0000_t202" style="position:absolute;margin-left:9.15pt;margin-top:238.85pt;width:402.65pt;height:62.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" fillcolor="white [3201]" strokeweight=".5pt">
                <v:textbox>
                  <w:txbxContent>
                    <w:p w:rsidR="008D73C5" w:rsidRPr="007E21E5" w:rsidRDefault="008D73C5">
                      <w:pPr>
                        <w:rPr>
                          <w:sz w:val="28"/>
                          <w:szCs w:val="28"/>
                          <w:lang w:val="es-ES"/>
                        </w:rPr>
                      </w:pPr>
                      <w:r w:rsidRPr="007E21E5">
                        <w:rPr>
                          <w:sz w:val="28"/>
                          <w:szCs w:val="28"/>
                          <w:lang w:val="es-ES"/>
                        </w:rPr>
                        <w:t>Referencias</w:t>
                      </w:r>
                    </w:p>
                    <w:p w:rsidR="008D73C5" w:rsidRPr="007E21E5" w:rsidRDefault="007E21E5">
                      <w:pPr>
                        <w:rPr>
                          <w:sz w:val="28"/>
                          <w:szCs w:val="28"/>
                          <w:lang w:val="es-ES"/>
                        </w:rPr>
                      </w:pPr>
                      <w:r w:rsidRPr="007E21E5">
                        <w:rPr>
                          <w:sz w:val="28"/>
                          <w:szCs w:val="28"/>
                          <w:lang w:val="es-ES"/>
                        </w:rPr>
                        <w:t>Acevedo, S, Espino S. (2008). Perinatol Reprod Hum.Medigraphic</w:t>
                      </w:r>
                    </w:p>
                  </w:txbxContent>
                </v:textbox>
              </v:shape>
            </w:pict>
          </mc:Fallback>
        </mc:AlternateContent>
      </w:r>
      <w:r w:rsidR="008856B3">
        <w:rPr>
          <w:noProof/>
        </w:rPr>
        <mc:AlternateContent>
          <mc:Choice Requires="wps">
            <w:drawing>
              <wp:anchor distT="0" distB="0" distL="114300" distR="114300" simplePos="0" relativeHeight="251671552" behindDoc="0" locked="0" layoutInCell="1" allowOverlap="1">
                <wp:simplePos x="0" y="0"/>
                <wp:positionH relativeFrom="column">
                  <wp:posOffset>2543598</wp:posOffset>
                </wp:positionH>
                <wp:positionV relativeFrom="paragraph">
                  <wp:posOffset>877006</wp:posOffset>
                </wp:positionV>
                <wp:extent cx="304800" cy="406400"/>
                <wp:effectExtent l="19050" t="0" r="19050" b="31750"/>
                <wp:wrapNone/>
                <wp:docPr id="13" name="Arrow: Down 13"/>
                <wp:cNvGraphicFramePr/>
                <a:graphic xmlns:a="http://schemas.openxmlformats.org/drawingml/2006/main">
                  <a:graphicData uri="http://schemas.microsoft.com/office/word/2010/wordprocessingShape">
                    <wps:wsp>
                      <wps:cNvSpPr/>
                      <wps:spPr>
                        <a:xfrm>
                          <a:off x="0" y="0"/>
                          <a:ext cx="304800" cy="4064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09FCEEE" id="Arrow: Down 13" o:spid="_x0000_s1026" type="#_x0000_t67" style="position:absolute;margin-left:200.3pt;margin-top:69.05pt;width:24pt;height:32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" adj="13500" fillcolor="#4472c4 [3204]" strokecolor="#1f3763 [1604]" strokeweight="1pt"/>
            </w:pict>
          </mc:Fallback>
        </mc:AlternateContent>
      </w:r>
      <w:r w:rsidR="001F1A76">
        <w:rPr>
          <w:noProof/>
        </w:rPr>
        <mc:AlternateContent>
          <mc:Choice Requires="wps">
            <w:drawing>
              <wp:anchor distT="0" distB="0" distL="114300" distR="114300" simplePos="0" relativeHeight="251668480" behindDoc="0" locked="0" layoutInCell="1" allowOverlap="1">
                <wp:simplePos x="0" y="0"/>
                <wp:positionH relativeFrom="margin">
                  <wp:posOffset>-154446</wp:posOffset>
                </wp:positionH>
                <wp:positionV relativeFrom="paragraph">
                  <wp:posOffset>1351138</wp:posOffset>
                </wp:positionV>
                <wp:extent cx="6084712" cy="903111"/>
                <wp:effectExtent l="0" t="0" r="11430" b="11430"/>
                <wp:wrapNone/>
                <wp:docPr id="10" name="Text Box 10"/>
                <wp:cNvGraphicFramePr/>
                <a:graphic xmlns:a="http://schemas.openxmlformats.org/drawingml/2006/main">
                  <a:graphicData uri="http://schemas.microsoft.com/office/word/2010/wordprocessingShape">
                    <wps:wsp>
                      <wps:cNvSpPr txBox="1"/>
                      <wps:spPr>
                        <a:xfrm>
                          <a:off x="0" y="0"/>
                          <a:ext cx="6084712" cy="903111"/>
                        </a:xfrm>
                        <a:prstGeom prst="rect">
                          <a:avLst/>
                        </a:prstGeom>
                        <a:ln/>
                      </wps:spPr>
                      <wps:style>
                        <a:lnRef idx="1">
                          <a:schemeClr val="accent6"/>
                        </a:lnRef>
                        <a:fillRef idx="2">
                          <a:schemeClr val="accent6"/>
                        </a:fillRef>
                        <a:effectRef idx="1">
                          <a:schemeClr val="accent6"/>
                        </a:effectRef>
                        <a:fontRef idx="minor">
                          <a:schemeClr val="dk1"/>
                        </a:fontRef>
                      </wps:style>
                      <wps:txbx>
                        <w:txbxContent>
                          <w:p w:rsidR="001F1A76" w:rsidRPr="008856B3" w:rsidRDefault="001F1A76" w:rsidP="001F1A76">
                            <w:pPr>
                              <w:rPr>
                                <w:sz w:val="28"/>
                                <w:szCs w:val="28"/>
                              </w:rPr>
                            </w:pPr>
                            <w:r w:rsidRPr="008856B3">
                              <w:rPr>
                                <w:sz w:val="28"/>
                                <w:szCs w:val="28"/>
                              </w:rPr>
                              <w:t>La sangre mezclada resultante entra en la aorta abdominal, a la circulación de las vísceras y de las extremidades inferiores, alcanzando eventualmen</w:t>
                            </w:r>
                            <w:bookmarkStart w:id="0" w:name="_GoBack"/>
                            <w:r w:rsidRPr="008856B3">
                              <w:rPr>
                                <w:sz w:val="28"/>
                                <w:szCs w:val="28"/>
                              </w:rPr>
                              <w:t>te la placenta a través de las arterias umbilicales, para la oxigenación.</w:t>
                            </w:r>
                          </w:p>
                          <w:bookmarkEnd w:id="0"/>
                          <w:p w:rsidR="001F1A76" w:rsidRDefault="001F1A7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 o:spid="_x0000_s1032" type="#_x0000_t202" style="position:absolute;margin-left:-12.15pt;margin-top:106.4pt;width:479.1pt;height:71.1pt;z-index:25166848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" fillcolor="#9ecb81 [2169]" strokecolor="#70ad47 [3209]" strokeweight=".5pt">
                <v:fill color2="#8ac066 [2617]" rotate="t" colors="0 #b5d5a7;.5 #aace99;1 #9cca86" focus="100%" type="gradient">
                  <o:fill v:ext="view" type="gradientUnscaled"/>
                </v:fill>
                <v:textbox>
                  <w:txbxContent>
                    <w:p w:rsidR="001F1A76" w:rsidRPr="008856B3" w:rsidRDefault="001F1A76" w:rsidP="001F1A76">
                      <w:pPr>
                        <w:rPr>
                          <w:sz w:val="28"/>
                          <w:szCs w:val="28"/>
                        </w:rPr>
                      </w:pPr>
                      <w:r w:rsidRPr="008856B3">
                        <w:rPr>
                          <w:sz w:val="28"/>
                          <w:szCs w:val="28"/>
                        </w:rPr>
                        <w:t>La sangre mezclada resultante entra en la aorta abdominal, a la circulación de las vísceras y de las extremidades inferiores, alcanzando eventualmen</w:t>
                      </w:r>
                      <w:bookmarkStart w:id="1" w:name="_GoBack"/>
                      <w:r w:rsidRPr="008856B3">
                        <w:rPr>
                          <w:sz w:val="28"/>
                          <w:szCs w:val="28"/>
                        </w:rPr>
                        <w:t>te la placenta a través de las arterias umbilicales, para la oxigenación.</w:t>
                      </w:r>
                    </w:p>
                    <w:bookmarkEnd w:id="1"/>
                    <w:p w:rsidR="001F1A76" w:rsidRDefault="001F1A76"/>
                  </w:txbxContent>
                </v:textbox>
                <w10:wrap anchorx="margin"/>
              </v:shape>
            </w:pict>
          </mc:Fallback>
        </mc:AlternateContent>
      </w:r>
    </w:p>
    <w:sectPr w:rsidR="00843EB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4"/>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EB3"/>
    <w:rsid w:val="001F1A76"/>
    <w:rsid w:val="007E21E5"/>
    <w:rsid w:val="00843EB3"/>
    <w:rsid w:val="008856B3"/>
    <w:rsid w:val="008D73C5"/>
    <w:rsid w:val="00DE41A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40003"/>
  <w15:chartTrackingRefBased/>
  <w15:docId w15:val="{7C3A83E1-E161-4969-8FB8-E22FFC736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DAD0EF-6CE0-4A4C-AE30-1937DB5640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2</Pages>
  <Words>4</Words>
  <Characters>23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brisr</dc:creator>
  <cp:keywords/>
  <dc:description/>
  <cp:lastModifiedBy>brisr</cp:lastModifiedBy>
  <cp:revision>2</cp:revision>
  <dcterms:created xsi:type="dcterms:W3CDTF">2019-05-13T19:30:00Z</dcterms:created>
  <dcterms:modified xsi:type="dcterms:W3CDTF">2019-05-13T22:28:00Z</dcterms:modified>
</cp:coreProperties>
</file>